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emória descritiv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 presente trabalho da escultura de um mocho para o concurso eco-escolas, promovido pela marca de cola Uhu, foi uma atividade desenvolvida no 2º ano, turma 12, da Escola de Santa Maria de Lagos, Algarve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ste trabalho foi realizado em várias fases, que se apresentam em seguida: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1.Conversa sobre o trabalho, pesquisa sobre o mocho que predomina na Europa e em Portugal (Mocho-galego). 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2.Analise das principais caraterísticas do animal, e visualização de exemplos.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3.Desenho / projeto básico para exploração criativa dos materiais reciclados que poderão utilizar na escultura e cores. 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4.Conversa sobre reciclagem e pedido às crianças para levarem materiais reciclados que poderão ser aplicados na escultura do mocho. 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5.Dos materiais apresentados procedeu-se à sua separação e organizacao para aplicação na escultura. 6.Constitui-se um grupo de trabalho para a construção do mocho. Deu-se atenção à forma, ao volume e à textura, aplicando assim os seguintes materiais: 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- Garrafão de 5kg do café "Delta" para a estrutura /suporte do corpo do mocho, 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-cartão de embalagem dos CTT para construir a cabeca do mocho, a encaixar no corpo (Garrafão),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papéis de jornais, revistas e catálogos publicitários dos supermercados para colagem e revestimento do corpo e cabeça, 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-caixas de cartão dos cereais de pequeno almoço e as embalagens de leite (parte metalizada) para o volume das penas, 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-cartão e esponja para os olhos, 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-parte metalizada dos pacotes de leite para aplicar no bico triangular. 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Para a colagem destes materiais foi utilizado cola branca e cola Uhu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m seguida apresentam-se as fotografias das várias fases da escultura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