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00206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Domínio de Autonomia Curricular</w:t>
      </w:r>
    </w:p>
    <w:p>
      <w:pPr>
        <w:pStyle w:val="Normal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</w:r>
    </w:p>
    <w:tbl>
      <w:tblPr>
        <w:tblStyle w:val="TabelacomGrelha"/>
        <w:tblW w:w="399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510"/>
        <w:gridCol w:w="180"/>
        <w:gridCol w:w="780"/>
        <w:gridCol w:w="1854"/>
      </w:tblGrid>
      <w:tr>
        <w:trPr/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>Ano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8º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>Turma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D (10 alunos)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6792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1.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Designação</w:t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Desaf</w:t>
            </w:r>
            <w:r>
              <w:rPr>
                <w:rFonts w:eastAsia="Calibri" w:cs="Arial" w:ascii="Arial Narrow" w:hAnsi="Arial Narrow"/>
                <w:b/>
                <w:bCs/>
                <w:color w:val="000000"/>
                <w:kern w:val="0"/>
                <w:sz w:val="22"/>
                <w:szCs w:val="22"/>
                <w:u w:val="none"/>
                <w:lang w:val="pt-PT" w:eastAsia="en-US" w:bidi="ar-SA"/>
              </w:rPr>
              <w:t xml:space="preserve">io UHU - </w:t>
            </w:r>
            <w:r>
              <w:rPr>
                <w:b/>
                <w:bCs/>
                <w:caps w:val="false"/>
                <w:smallCaps w:val="false"/>
                <w:color w:val="000000"/>
                <w:spacing w:val="0"/>
                <w:u w:val="none"/>
              </w:rPr>
              <w:t> </w:t>
            </w:r>
            <w:r>
              <w:rPr>
                <w:rFonts w:ascii="Helvetica;Arial;sans-serif" w:hAnsi="Helvetica;Arial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u w:val="none"/>
              </w:rPr>
              <w:t>Collage de um animal nativo português</w:t>
            </w:r>
            <w:r>
              <w:rPr>
                <w:b/>
                <w:bCs/>
                <w:color w:val="000000"/>
                <w:u w:val="none"/>
              </w:rPr>
              <w:t xml:space="preserve">  - </w:t>
            </w:r>
            <w:r>
              <w:rPr>
                <w:b/>
                <w:bCs/>
                <w:color w:val="000000"/>
                <w:u w:val="none"/>
              </w:rPr>
              <w:t>Gineta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2.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Intervenientes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980"/>
        <w:gridCol w:w="308"/>
        <w:gridCol w:w="1130"/>
        <w:gridCol w:w="307"/>
        <w:gridCol w:w="1129"/>
        <w:gridCol w:w="309"/>
        <w:gridCol w:w="1129"/>
        <w:gridCol w:w="307"/>
        <w:gridCol w:w="1200"/>
      </w:tblGrid>
      <w:tr>
        <w:trPr/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>Disciplinas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Ciências Naturais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Ed. Visual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Português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Cidadania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  <w:t>TIC</w:t>
            </w:r>
          </w:p>
        </w:tc>
      </w:tr>
    </w:tbl>
    <w:p>
      <w:pPr>
        <w:pStyle w:val="Normal"/>
        <w:rPr>
          <w:rFonts w:ascii="Arial Narrow" w:hAnsi="Arial Narrow"/>
          <w:sz w:val="10"/>
          <w:szCs w:val="20"/>
        </w:rPr>
      </w:pPr>
      <w:r>
        <w:rPr>
          <w:rFonts w:ascii="Arial Narrow" w:hAnsi="Arial Narrow"/>
          <w:sz w:val="10"/>
          <w:szCs w:val="20"/>
        </w:rPr>
      </w:r>
    </w:p>
    <w:tbl>
      <w:tblPr>
        <w:tblStyle w:val="TabelacomGrelha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980"/>
        <w:gridCol w:w="308"/>
        <w:gridCol w:w="1130"/>
        <w:gridCol w:w="307"/>
        <w:gridCol w:w="1129"/>
        <w:gridCol w:w="309"/>
        <w:gridCol w:w="1129"/>
        <w:gridCol w:w="307"/>
        <w:gridCol w:w="1200"/>
      </w:tblGrid>
      <w:tr>
        <w:trPr/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2"/>
                <w:szCs w:val="22"/>
                <w:lang w:val="pt-PT" w:eastAsia="en-US" w:bidi="ar-SA"/>
              </w:rPr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6792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3.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Atividade Global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Fazer um Collage com materiais recicláveis de um desenho de um a Gineta.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Após uma visita de estudo ao Parque Biológico de Gaia, foi proposto aos alunos que escolhessem um animal nativo português que tinham observado, e escolheram a Gineta.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Depois escolheram a forma de trabalho, imprimir um desenho em A3 da Gineta onde pudessem pintar e fazer colagens de materiais recicláveis.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O desenho foi pintado com borras de café, e colaram com cola stick  e cola líquida UHU pedaços de plástico das cápsulas de café e folhas secas e ervas, para imitar o bosque.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O trabalho foi exporto no polivalente da escola.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6803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4.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Calendarização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Maio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6803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5.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Horário(s) de realização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Horário das disciplinas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6803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6.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Local(ais)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kern w:val="0"/>
                <w:sz w:val="22"/>
                <w:szCs w:val="22"/>
                <w:lang w:val="pt-PT" w:eastAsia="en-US" w:bidi="ar-SA"/>
              </w:rPr>
              <w:t>Escola Básica e Secundária de Sobreira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tbl>
      <w:tblPr>
        <w:tblStyle w:val="TabelacomGrelh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20"/>
                <w:szCs w:val="20"/>
                <w:lang w:val="pt-PT" w:eastAsia="en-US" w:bidi="ar-SA"/>
              </w:rPr>
              <w:t xml:space="preserve">7. </w:t>
            </w:r>
            <w:r>
              <w:rPr>
                <w:rFonts w:eastAsia="Calibri" w:cs="Arial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 xml:space="preserve">Áreas de </w:t>
            </w:r>
            <w:r>
              <w:rPr>
                <w:rFonts w:eastAsia="Times New Roman" w:cs="Times New Roman" w:ascii="Arial Narrow" w:hAnsi="Arial Narrow"/>
                <w:smallCaps/>
                <w:kern w:val="0"/>
                <w:sz w:val="20"/>
                <w:szCs w:val="20"/>
                <w:lang w:val="pt-PT" w:eastAsia="en-US" w:bidi="ar-SA"/>
              </w:rPr>
              <w:t>Competências a priorizar</w:t>
            </w:r>
          </w:p>
        </w:tc>
      </w:tr>
    </w:tbl>
    <w:p>
      <w:pPr>
        <w:pStyle w:val="Normal"/>
        <w:jc w:val="both"/>
        <w:rPr>
          <w:rFonts w:ascii="Arial Narrow" w:hAnsi="Arial Narrow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Arial Narrow" w:hAnsi="Arial Narrow"/>
          <w:b/>
          <w:sz w:val="20"/>
          <w:szCs w:val="20"/>
        </w:rPr>
      </w:r>
    </w:p>
    <w:tbl>
      <w:tblPr>
        <w:tblStyle w:val="TabelacomGrelha"/>
        <w:tblW w:w="85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426"/>
        <w:gridCol w:w="6378"/>
      </w:tblGrid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Arial Narrow" w:hAnsi="Arial Narrow" w:cs="TimesNewRomanPS-ItalicMT"/>
                <w:iCs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A.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Linguagens e Textos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Arial Narrow" w:hAnsi="Arial Narrow" w:cs="TimesNewRomanPS-ItalicMT"/>
                <w:iCs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B.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Informação e Comunicação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C.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Raciocínio e Resolução de Problemas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D.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Pensamento Crítico e Pensamento Criativo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E.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Relacionamento Interpessoal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F.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Desenvolvimento Pessoal e Autonomia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G.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Bem-estar, Saúde e Ambiente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H.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Sensibilidade Estética e Artística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  <w:t>X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I.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Saber Científico, Técnico e Tecnológico</w:t>
            </w:r>
          </w:p>
        </w:tc>
      </w:tr>
      <w:tr>
        <w:trPr/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 New Roman" w:ascii="Arial Narrow" w:hAnsi="Arial Narrow"/>
                <w:kern w:val="0"/>
                <w:sz w:val="22"/>
                <w:szCs w:val="22"/>
                <w:lang w:val="pt-PT" w:eastAsia="en-US" w:bidi="ar-SA"/>
              </w:rPr>
            </w:r>
          </w:p>
        </w:tc>
        <w:tc>
          <w:tcPr>
            <w:tcW w:w="6378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eastAsia="Calibri" w:cs="TimesNewRomanPS-ItalicMT" w:ascii="Arial Narrow" w:hAnsi="Arial Narrow"/>
                <w:b/>
                <w:iCs/>
                <w:kern w:val="0"/>
                <w:sz w:val="20"/>
                <w:szCs w:val="20"/>
                <w:lang w:val="pt-PT" w:eastAsia="en-US" w:bidi="ar-SA"/>
              </w:rPr>
              <w:t>J.</w:t>
            </w:r>
            <w:r>
              <w:rPr>
                <w:rFonts w:eastAsia="Calibri" w:cs="TimesNewRomanPS-ItalicMT" w:ascii="Arial Narrow" w:hAnsi="Arial Narrow"/>
                <w:iCs/>
                <w:kern w:val="0"/>
                <w:sz w:val="20"/>
                <w:szCs w:val="20"/>
                <w:lang w:val="pt-PT" w:eastAsia="en-US" w:bidi="ar-SA"/>
              </w:rPr>
              <w:t xml:space="preserve"> Consciência e Domínio do Corpo</w:t>
            </w:r>
          </w:p>
        </w:tc>
      </w:tr>
    </w:tbl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Arial Narrow">
    <w:charset w:val="00"/>
    <w:family w:val="roman"/>
    <w:pitch w:val="variable"/>
  </w:font>
  <w:font w:name="Helvetica">
    <w:altName w:val="Arial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nseQuote"/>
      <w:spacing w:before="200" w:after="280"/>
      <w:ind w:left="0" w:right="0" w:hanging="0"/>
      <w:jc w:val="center"/>
      <w:rPr>
        <w:rFonts w:ascii="Arial Black" w:hAnsi="Arial Black"/>
        <w:color w:val="000000"/>
        <w:sz w:val="16"/>
        <w:szCs w:val="16"/>
      </w:rPr>
    </w:pPr>
    <w:r>
      <w:rPr>
        <w:rFonts w:ascii="Arial Black" w:hAnsi="Arial Black"/>
        <w:color w:val="000000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2026920</wp:posOffset>
          </wp:positionH>
          <wp:positionV relativeFrom="paragraph">
            <wp:posOffset>129540</wp:posOffset>
          </wp:positionV>
          <wp:extent cx="1340485" cy="43751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37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33655</wp:posOffset>
          </wp:positionH>
          <wp:positionV relativeFrom="paragraph">
            <wp:posOffset>19050</wp:posOffset>
          </wp:positionV>
          <wp:extent cx="832485" cy="622300"/>
          <wp:effectExtent l="0" t="0" r="0" b="0"/>
          <wp:wrapSquare wrapText="largest"/>
          <wp:docPr id="2" name="Imagem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nseQuote"/>
      <w:ind w:left="0" w:right="0" w:hanging="0"/>
      <w:jc w:val="center"/>
      <w:rPr>
        <w:rFonts w:ascii="Arial Black" w:hAnsi="Arial Black"/>
        <w:color w:val="000000"/>
        <w:sz w:val="16"/>
        <w:szCs w:val="16"/>
      </w:rPr>
    </w:pPr>
    <w:r>
      <w:rPr>
        <w:rFonts w:ascii="Arial Black" w:hAnsi="Arial Black"/>
        <w:color w:val="000000"/>
        <w:sz w:val="16"/>
        <w:szCs w:val="16"/>
      </w:rPr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arter" w:customStyle="1">
    <w:name w:val="Cabeçalho Caráter"/>
    <w:basedOn w:val="DefaultParagraphFont"/>
    <w:link w:val="Cabealho"/>
    <w:uiPriority w:val="99"/>
    <w:qFormat/>
    <w:rsid w:val="007723d1"/>
    <w:rPr/>
  </w:style>
  <w:style w:type="character" w:styleId="RodapCarter" w:customStyle="1">
    <w:name w:val="Rodapé Caráter"/>
    <w:basedOn w:val="DefaultParagraphFont"/>
    <w:link w:val="Rodap"/>
    <w:uiPriority w:val="99"/>
    <w:qFormat/>
    <w:rsid w:val="007723d1"/>
    <w:rPr/>
  </w:style>
  <w:style w:type="character" w:styleId="CitaoIntensaCarter" w:customStyle="1">
    <w:name w:val="Citação Intensa Caráter"/>
    <w:basedOn w:val="DefaultParagraphFont"/>
    <w:link w:val="CitaoIntensa"/>
    <w:uiPriority w:val="30"/>
    <w:qFormat/>
    <w:rsid w:val="007723d1"/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  <w:lang w:eastAsia="pt-PT"/>
    </w:rPr>
  </w:style>
  <w:style w:type="character" w:styleId="TextodebaloCarter" w:customStyle="1">
    <w:name w:val="Texto de balão Caráter"/>
    <w:basedOn w:val="DefaultParagraphFont"/>
    <w:link w:val="Textodebalo"/>
    <w:uiPriority w:val="99"/>
    <w:semiHidden/>
    <w:qFormat/>
    <w:rsid w:val="007723d1"/>
    <w:rPr>
      <w:rFonts w:ascii="Segoe UI" w:hAnsi="Segoe UI" w:cs="Segoe UI"/>
      <w:sz w:val="18"/>
      <w:szCs w:val="18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arter"/>
    <w:uiPriority w:val="99"/>
    <w:unhideWhenUsed/>
    <w:rsid w:val="007723d1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arter"/>
    <w:uiPriority w:val="99"/>
    <w:unhideWhenUsed/>
    <w:rsid w:val="007723d1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IntenseQuote">
    <w:name w:val="Intense Quote"/>
    <w:basedOn w:val="Normal"/>
    <w:next w:val="Normal"/>
    <w:link w:val="CitaoIntensaCarter"/>
    <w:uiPriority w:val="30"/>
    <w:qFormat/>
    <w:rsid w:val="007723d1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ascii="Times New Roman" w:hAnsi="Times New Roman" w:eastAsia="Times New Roman" w:cs="Times New Roman"/>
      <w:b/>
      <w:bCs/>
      <w:i/>
      <w:iCs/>
      <w:color w:val="4F81BD"/>
      <w:sz w:val="24"/>
      <w:szCs w:val="24"/>
      <w:lang w:eastAsia="pt-PT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7723d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23d1"/>
    <w:pPr>
      <w:spacing w:before="0" w:after="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7723d1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LibreOffice/7.1.4.2$Windows_X86_64 LibreOffice_project/a529a4fab45b75fefc5b6226684193eb000654f6</Application>
  <AppVersion>15.0000</AppVersion>
  <Pages>1</Pages>
  <Words>221</Words>
  <Characters>1148</Characters>
  <CharactersWithSpaces>1327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2020-11-25T11:41:00Z</dcterms:created>
  <dc:creator>Utilizador</dc:creator>
  <dc:description/>
  <dc:language>pt-PT</dc:language>
  <cp:lastModifiedBy/>
  <dcterms:modified xsi:type="dcterms:W3CDTF">2026-05-31T21:54:50Z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